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479" w:rsidRDefault="00A45B32" w14:paraId="62DEEDA5" w14:textId="42FCC384">
      <w:r>
        <w:rPr>
          <w:noProof/>
        </w:rPr>
        <w:t>Company LOGO</w:t>
      </w:r>
    </w:p>
    <w:p w:rsidRPr="00D66CDC" w:rsidR="00D66CDC" w:rsidP="58F4DDC9" w:rsidRDefault="00A45B32" w14:paraId="188F4879" w14:textId="52381F0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Company Name</w:t>
      </w:r>
    </w:p>
    <w:p w:rsidR="1BEE4647" w:rsidP="58F4DDC9" w:rsidRDefault="00A45B32" w14:paraId="41C38AE1" w14:textId="7A6EB039">
      <w:pPr>
        <w:spacing w:line="259" w:lineRule="auto"/>
      </w:pPr>
      <w:r>
        <w:t>Company Email</w:t>
      </w:r>
    </w:p>
    <w:p w:rsidR="00545460" w:rsidP="00D66CDC" w:rsidRDefault="00545460" w14:paraId="2DB152B9" w14:textId="77777777">
      <w:pPr>
        <w:rPr>
          <w:sz w:val="36"/>
          <w:szCs w:val="36"/>
        </w:rPr>
      </w:pPr>
    </w:p>
    <w:p w:rsidRPr="00545460" w:rsidR="00545460" w:rsidP="00545460" w:rsidRDefault="00545460" w14:paraId="77DCC6EC" w14:textId="77777777">
      <w:pPr>
        <w:jc w:val="center"/>
        <w:rPr>
          <w:b/>
          <w:bCs/>
          <w:sz w:val="32"/>
          <w:szCs w:val="32"/>
        </w:rPr>
      </w:pPr>
      <w:r w:rsidRPr="00545460">
        <w:rPr>
          <w:b/>
          <w:bCs/>
          <w:sz w:val="32"/>
          <w:szCs w:val="32"/>
        </w:rPr>
        <w:t>Data Protection Policy</w:t>
      </w:r>
    </w:p>
    <w:p w:rsidR="00545460" w:rsidP="00545460" w:rsidRDefault="00545460" w14:paraId="696D7A57" w14:textId="77777777"/>
    <w:p w:rsidR="00545460" w:rsidP="00545460" w:rsidRDefault="00545460" w14:paraId="44CCDAB1" w14:textId="44B4A3D1">
      <w:r>
        <w:t xml:space="preserve">This policy applies to all trustees, employees, and volunteers of </w:t>
      </w:r>
      <w:r w:rsidRPr="00B5453B" w:rsidR="00B5453B">
        <w:rPr>
          <w:b/>
          <w:bCs/>
        </w:rPr>
        <w:t>COMPANY NAME</w:t>
      </w:r>
      <w:r w:rsidR="00B5453B">
        <w:rPr>
          <w:b/>
          <w:bCs/>
        </w:rPr>
        <w:t xml:space="preserve"> </w:t>
      </w:r>
      <w:r>
        <w:t>and covers our commitment to meeting our requirements to protect personal data under the</w:t>
      </w:r>
      <w:r w:rsidR="00546D6D">
        <w:t xml:space="preserve"> </w:t>
      </w:r>
      <w:r>
        <w:t>Data Protection Act 2018 (also known as the UK GDPR) and the General Data Protection Regulation</w:t>
      </w:r>
      <w:r w:rsidR="00546D6D">
        <w:t xml:space="preserve"> </w:t>
      </w:r>
      <w:r>
        <w:t>(GDPR).</w:t>
      </w:r>
    </w:p>
    <w:p w:rsidRPr="00545460" w:rsidR="00546D6D" w:rsidP="00545460" w:rsidRDefault="00546D6D" w14:paraId="63F4F0DA" w14:textId="77777777"/>
    <w:p w:rsidR="00545460" w:rsidP="00545460" w:rsidRDefault="00545460" w14:paraId="01EE83C2" w14:textId="77777777">
      <w:r w:rsidRPr="00545460">
        <w:t>“Personal data” means any information relating to an identified or identifiable living individual.</w:t>
      </w:r>
    </w:p>
    <w:p w:rsidRPr="00545460" w:rsidR="00546D6D" w:rsidP="00545460" w:rsidRDefault="00546D6D" w14:paraId="1E0C5DFA" w14:textId="77777777"/>
    <w:p w:rsidRPr="00546D6D" w:rsidR="00545460" w:rsidP="00545460" w:rsidRDefault="00545460" w14:paraId="36415995" w14:textId="77777777">
      <w:pPr>
        <w:rPr>
          <w:b/>
          <w:bCs/>
        </w:rPr>
      </w:pPr>
      <w:r w:rsidRPr="00545460">
        <w:rPr>
          <w:b/>
          <w:bCs/>
        </w:rPr>
        <w:t>Principles of Data Protection</w:t>
      </w:r>
    </w:p>
    <w:p w:rsidRPr="00545460" w:rsidR="00546D6D" w:rsidP="00545460" w:rsidRDefault="00546D6D" w14:paraId="0C24A2AE" w14:textId="77777777"/>
    <w:p w:rsidR="00545460" w:rsidP="00545460" w:rsidRDefault="00B5453B" w14:paraId="04167423" w14:textId="33EABF28">
      <w:r w:rsidRPr="00B5453B">
        <w:rPr>
          <w:b/>
          <w:bCs/>
        </w:rPr>
        <w:t>COMPANY NAME</w:t>
      </w:r>
      <w:r w:rsidR="001916E6">
        <w:rPr>
          <w:b/>
          <w:bCs/>
        </w:rPr>
        <w:t xml:space="preserve"> </w:t>
      </w:r>
      <w:r w:rsidR="00545460">
        <w:t>will ensure that all personal data that it holds will be:</w:t>
      </w:r>
    </w:p>
    <w:p w:rsidRPr="00545460" w:rsidR="00546D6D" w:rsidP="00545460" w:rsidRDefault="00546D6D" w14:paraId="44F128C3" w14:textId="77777777"/>
    <w:p w:rsidRPr="00545460" w:rsidR="00545460" w:rsidP="00545460" w:rsidRDefault="00545460" w14:paraId="6C72265F" w14:textId="77777777">
      <w:r w:rsidRPr="00545460">
        <w:t>● processed lawfully, fairly and in a transparent manner;</w:t>
      </w:r>
    </w:p>
    <w:p w:rsidRPr="00545460" w:rsidR="00545460" w:rsidP="00545460" w:rsidRDefault="00545460" w14:paraId="72370B89" w14:textId="77777777">
      <w:r w:rsidRPr="00545460">
        <w:t>● collected for specified, explicit and legitimate purposes and not further processed in a</w:t>
      </w:r>
    </w:p>
    <w:p w:rsidRPr="00545460" w:rsidR="00545460" w:rsidP="00545460" w:rsidRDefault="00545460" w14:paraId="44C27EBB" w14:textId="77777777">
      <w:r w:rsidRPr="00545460">
        <w:t>manner that is incompatible with those purposes (purpose limitation)</w:t>
      </w:r>
    </w:p>
    <w:p w:rsidRPr="00545460" w:rsidR="00545460" w:rsidP="00545460" w:rsidRDefault="00545460" w14:paraId="74849E6D" w14:textId="77777777">
      <w:r w:rsidRPr="00545460">
        <w:t>● adequate, relevant and limited to what is necessary (data minimisation)</w:t>
      </w:r>
    </w:p>
    <w:p w:rsidRPr="00545460" w:rsidR="00545460" w:rsidP="00545460" w:rsidRDefault="00545460" w14:paraId="1EBEBB47" w14:textId="77777777">
      <w:r w:rsidRPr="00545460">
        <w:t>● accurate and kept up to date (data accuracy)</w:t>
      </w:r>
    </w:p>
    <w:p w:rsidRPr="00545460" w:rsidR="00545460" w:rsidP="00545460" w:rsidRDefault="00545460" w14:paraId="16235A0D" w14:textId="77777777">
      <w:r w:rsidRPr="00545460">
        <w:t>● kept in a form which permits identification of data subjects for no longer than is necessary</w:t>
      </w:r>
    </w:p>
    <w:p w:rsidRPr="00545460" w:rsidR="00545460" w:rsidP="00545460" w:rsidRDefault="00545460" w14:paraId="65427498" w14:textId="77777777">
      <w:r w:rsidRPr="00545460">
        <w:t>(storage limitation)</w:t>
      </w:r>
    </w:p>
    <w:p w:rsidRPr="00545460" w:rsidR="00545460" w:rsidP="00545460" w:rsidRDefault="00545460" w14:paraId="417FDD2F" w14:textId="77777777">
      <w:r w:rsidRPr="00545460">
        <w:t>● processed in a manner that ensures appropriate security of the personal data, including</w:t>
      </w:r>
    </w:p>
    <w:p w:rsidRPr="00545460" w:rsidR="00545460" w:rsidP="00545460" w:rsidRDefault="00545460" w14:paraId="6155387A" w14:textId="77777777">
      <w:r w:rsidRPr="00545460">
        <w:t>protection against accidental or unauthorised access to, or destruction, loss, use,</w:t>
      </w:r>
    </w:p>
    <w:p w:rsidR="00545460" w:rsidP="00545460" w:rsidRDefault="00545460" w14:paraId="1D648972" w14:textId="72B59E46">
      <w:r w:rsidRPr="00545460">
        <w:t>modification, or disclosure of personal data (integrity and confidentiality)</w:t>
      </w:r>
      <w:r w:rsidR="00546D6D">
        <w:t>.</w:t>
      </w:r>
    </w:p>
    <w:p w:rsidRPr="00545460" w:rsidR="00546D6D" w:rsidP="00545460" w:rsidRDefault="00546D6D" w14:paraId="74A3503D" w14:textId="77777777"/>
    <w:p w:rsidRPr="00861581" w:rsidR="00545460" w:rsidP="00545460" w:rsidRDefault="00545460" w14:paraId="34F9AE2F" w14:textId="77777777">
      <w:pPr>
        <w:rPr>
          <w:b/>
          <w:bCs/>
        </w:rPr>
      </w:pPr>
      <w:r w:rsidRPr="00545460">
        <w:rPr>
          <w:b/>
          <w:bCs/>
        </w:rPr>
        <w:t>Lawful, fair and transparency</w:t>
      </w:r>
    </w:p>
    <w:p w:rsidRPr="00545460" w:rsidR="00861581" w:rsidP="00545460" w:rsidRDefault="00861581" w14:paraId="23D28275" w14:textId="77777777"/>
    <w:p w:rsidR="00545460" w:rsidP="00545460" w:rsidRDefault="00545460" w14:paraId="65BA65C2" w14:textId="6CB1E260">
      <w:r w:rsidR="00545460">
        <w:rPr/>
        <w:t xml:space="preserve">To ensure processing of data is lawful, </w:t>
      </w:r>
      <w:r w:rsidR="00545460">
        <w:rPr/>
        <w:t>fair</w:t>
      </w:r>
      <w:r w:rsidR="00545460">
        <w:rPr/>
        <w:t xml:space="preserve"> and transparent, </w:t>
      </w:r>
      <w:r w:rsidRPr="62F6FACC" w:rsidR="00B5453B">
        <w:rPr>
          <w:b w:val="1"/>
          <w:bCs w:val="1"/>
        </w:rPr>
        <w:t>COMPANY NAME</w:t>
      </w:r>
      <w:r w:rsidRPr="62F6FACC" w:rsidR="001916E6">
        <w:rPr>
          <w:b w:val="1"/>
          <w:bCs w:val="1"/>
        </w:rPr>
        <w:t xml:space="preserve"> </w:t>
      </w:r>
      <w:r w:rsidR="00545460">
        <w:rPr/>
        <w:t xml:space="preserve">shall keep and </w:t>
      </w:r>
      <w:r w:rsidR="00545460">
        <w:rPr/>
        <w:t>maintain</w:t>
      </w:r>
      <w:r w:rsidR="00545460">
        <w:rPr/>
        <w:t xml:space="preserve"> Data Audits to record where and why we process personal data. The Data</w:t>
      </w:r>
      <w:r w:rsidR="00861581">
        <w:rPr/>
        <w:t xml:space="preserve"> </w:t>
      </w:r>
      <w:r w:rsidR="00545460">
        <w:rPr/>
        <w:t xml:space="preserve">Audits will be kept up to date and fully reviewed every </w:t>
      </w:r>
      <w:r w:rsidR="00545460">
        <w:rPr/>
        <w:t>year.</w:t>
      </w:r>
      <w:r w:rsidR="000B5833">
        <w:rPr/>
        <w:t xml:space="preserve"> </w:t>
      </w:r>
      <w:r w:rsidR="00545460">
        <w:rPr/>
        <w:t>The Data Audits will record our lawful bases (our reason) for processing any personal data, this must</w:t>
      </w:r>
      <w:r w:rsidR="00861581">
        <w:rPr/>
        <w:t xml:space="preserve"> </w:t>
      </w:r>
      <w:r w:rsidR="00545460">
        <w:rPr/>
        <w:t>be one of the following as required by legislation:</w:t>
      </w:r>
    </w:p>
    <w:p w:rsidRPr="00545460" w:rsidR="00861581" w:rsidP="00545460" w:rsidRDefault="00861581" w14:paraId="5CC53484" w14:textId="77777777"/>
    <w:p w:rsidRPr="00545460" w:rsidR="00545460" w:rsidP="00545460" w:rsidRDefault="00545460" w14:paraId="3ADEA628" w14:textId="77777777">
      <w:r w:rsidRPr="00545460">
        <w:t>● consent</w:t>
      </w:r>
    </w:p>
    <w:p w:rsidRPr="00545460" w:rsidR="00545460" w:rsidP="00545460" w:rsidRDefault="00545460" w14:paraId="0A992ED7" w14:textId="77777777">
      <w:r w:rsidRPr="00545460">
        <w:t>● contract,</w:t>
      </w:r>
    </w:p>
    <w:p w:rsidRPr="00545460" w:rsidR="00545460" w:rsidP="00545460" w:rsidRDefault="00545460" w14:paraId="31A6AD92" w14:textId="77777777">
      <w:r w:rsidRPr="00545460">
        <w:t>● legal obligation,</w:t>
      </w:r>
    </w:p>
    <w:p w:rsidRPr="00545460" w:rsidR="00545460" w:rsidP="00545460" w:rsidRDefault="00545460" w14:paraId="625D8E1B" w14:textId="77777777">
      <w:r w:rsidRPr="00545460">
        <w:t>● vital interests,</w:t>
      </w:r>
    </w:p>
    <w:p w:rsidRPr="00545460" w:rsidR="00545460" w:rsidP="00545460" w:rsidRDefault="00545460" w14:paraId="3A219A5E" w14:textId="77777777">
      <w:r w:rsidRPr="00545460">
        <w:t>● public task</w:t>
      </w:r>
    </w:p>
    <w:p w:rsidRPr="00545460" w:rsidR="00545460" w:rsidP="00545460" w:rsidRDefault="00545460" w14:paraId="362BEBF4" w14:textId="77777777">
      <w:r w:rsidRPr="00545460">
        <w:t>● legitimate interests</w:t>
      </w:r>
    </w:p>
    <w:p w:rsidR="00545460" w:rsidP="00D66CDC" w:rsidRDefault="00545460" w14:paraId="3863D21E" w14:textId="77777777">
      <w:pPr>
        <w:rPr>
          <w:sz w:val="28"/>
          <w:szCs w:val="28"/>
        </w:rPr>
      </w:pPr>
    </w:p>
    <w:p w:rsidR="00861581" w:rsidP="00861581" w:rsidRDefault="00861581" w14:paraId="159E47F2" w14:textId="0016BEF7">
      <w:r>
        <w:lastRenderedPageBreak/>
        <w:t xml:space="preserve">The way in which we process personal data is detailed within our privacy notice, which is freely available on our website </w:t>
      </w:r>
      <w:r w:rsidRPr="00B5453B" w:rsidR="00B5453B">
        <w:rPr>
          <w:b/>
          <w:bCs/>
        </w:rPr>
        <w:t>COMPANY NAME</w:t>
      </w:r>
      <w:r w:rsidR="00775FD7">
        <w:t xml:space="preserve"> </w:t>
      </w:r>
      <w:r>
        <w:t>Our privacy notices will be kept up to date and fully reviewed every year.</w:t>
      </w:r>
    </w:p>
    <w:p w:rsidRPr="00861581" w:rsidR="004051ED" w:rsidP="00861581" w:rsidRDefault="004051ED" w14:paraId="6C9206E6" w14:textId="77777777"/>
    <w:p w:rsidR="00861581" w:rsidP="00861581" w:rsidRDefault="00B5453B" w14:paraId="10FA9D11" w14:textId="03A8BDE2">
      <w:r w:rsidRPr="00B5453B">
        <w:rPr>
          <w:b/>
          <w:bCs/>
        </w:rPr>
        <w:t>COMPANY NAME</w:t>
      </w:r>
      <w:r w:rsidR="00775FD7">
        <w:rPr>
          <w:b/>
          <w:bCs/>
        </w:rPr>
        <w:t xml:space="preserve"> </w:t>
      </w:r>
      <w:r w:rsidR="00861581">
        <w:t>is fully committed to meeting the data protection principle</w:t>
      </w:r>
      <w:r w:rsidR="004051ED">
        <w:t xml:space="preserve"> </w:t>
      </w:r>
      <w:r w:rsidR="00861581">
        <w:t>of lawfulness, fairness and transparency.</w:t>
      </w:r>
    </w:p>
    <w:p w:rsidRPr="00861581" w:rsidR="004051ED" w:rsidP="00861581" w:rsidRDefault="004051ED" w14:paraId="68447952" w14:textId="77777777"/>
    <w:p w:rsidRPr="004051ED" w:rsidR="00861581" w:rsidP="00861581" w:rsidRDefault="00861581" w14:paraId="79685516" w14:textId="77777777">
      <w:pPr>
        <w:rPr>
          <w:b/>
          <w:bCs/>
        </w:rPr>
      </w:pPr>
      <w:r w:rsidRPr="00861581">
        <w:rPr>
          <w:b/>
          <w:bCs/>
        </w:rPr>
        <w:t>Purpose limitation</w:t>
      </w:r>
    </w:p>
    <w:p w:rsidRPr="00861581" w:rsidR="004051ED" w:rsidP="00861581" w:rsidRDefault="004051ED" w14:paraId="63062DD6" w14:textId="77777777"/>
    <w:p w:rsidR="00861581" w:rsidP="00861581" w:rsidRDefault="00B5453B" w14:paraId="071A2086" w14:textId="7B894AC3">
      <w:r w:rsidRPr="00B5453B">
        <w:rPr>
          <w:b/>
          <w:bCs/>
        </w:rPr>
        <w:t>COMPANY NAME</w:t>
      </w:r>
      <w:r w:rsidR="00775FD7">
        <w:rPr>
          <w:b/>
          <w:bCs/>
        </w:rPr>
        <w:t xml:space="preserve"> </w:t>
      </w:r>
      <w:r w:rsidR="00861581">
        <w:t>will be clear about what our purposes for processing data</w:t>
      </w:r>
      <w:r w:rsidR="004051ED">
        <w:t xml:space="preserve"> </w:t>
      </w:r>
      <w:r w:rsidR="00861581">
        <w:t>are from the start. We will record these purposes in our Data Audits and include details in our public</w:t>
      </w:r>
      <w:r w:rsidR="004051ED">
        <w:t xml:space="preserve"> </w:t>
      </w:r>
      <w:r w:rsidR="00861581">
        <w:t>privacy notices.</w:t>
      </w:r>
    </w:p>
    <w:p w:rsidRPr="00861581" w:rsidR="004051ED" w:rsidP="00861581" w:rsidRDefault="004051ED" w14:paraId="49D1C6BE" w14:textId="77777777"/>
    <w:p w:rsidR="00861581" w:rsidP="00861581" w:rsidRDefault="00861581" w14:paraId="13133E15" w14:textId="2A33B07A">
      <w:r w:rsidRPr="00861581">
        <w:t>We will not use the personal data for any other purpose unless this is compatible with our original</w:t>
      </w:r>
      <w:r w:rsidR="004051ED">
        <w:t xml:space="preserve"> </w:t>
      </w:r>
      <w:r w:rsidRPr="00861581">
        <w:t>purpose, we get consent, or we have a clear obligation or function set out in law.</w:t>
      </w:r>
    </w:p>
    <w:p w:rsidRPr="00861581" w:rsidR="004051ED" w:rsidP="00861581" w:rsidRDefault="004051ED" w14:paraId="2C9AE71B" w14:textId="77777777"/>
    <w:p w:rsidRPr="004051ED" w:rsidR="00861581" w:rsidP="00861581" w:rsidRDefault="00861581" w14:paraId="64416A31" w14:textId="77777777">
      <w:pPr>
        <w:rPr>
          <w:b/>
          <w:bCs/>
        </w:rPr>
      </w:pPr>
      <w:r w:rsidRPr="00861581">
        <w:rPr>
          <w:b/>
          <w:bCs/>
        </w:rPr>
        <w:t>Data minimisation</w:t>
      </w:r>
    </w:p>
    <w:p w:rsidRPr="00861581" w:rsidR="004051ED" w:rsidP="00861581" w:rsidRDefault="004051ED" w14:paraId="2D7141FA" w14:textId="77777777"/>
    <w:p w:rsidR="00861581" w:rsidP="00861581" w:rsidRDefault="00861581" w14:paraId="3C93CD57" w14:textId="77777777">
      <w:r w:rsidRPr="00861581">
        <w:t>We will make sure that the personal data we are processing is:</w:t>
      </w:r>
    </w:p>
    <w:p w:rsidRPr="00861581" w:rsidR="004051ED" w:rsidP="00861581" w:rsidRDefault="004051ED" w14:paraId="3E24FED8" w14:textId="77777777"/>
    <w:p w:rsidRPr="00861581" w:rsidR="00861581" w:rsidP="00861581" w:rsidRDefault="00861581" w14:paraId="0D395FE5" w14:textId="77777777">
      <w:r w:rsidRPr="00861581">
        <w:t>● adequate – sufficient to properly fulfil our stated purpose;</w:t>
      </w:r>
    </w:p>
    <w:p w:rsidRPr="00861581" w:rsidR="00861581" w:rsidP="00861581" w:rsidRDefault="00861581" w14:paraId="6D208D22" w14:textId="77777777">
      <w:r w:rsidRPr="00861581">
        <w:t>● relevant – has a rational link to that purpose; and</w:t>
      </w:r>
    </w:p>
    <w:p w:rsidR="00861581" w:rsidP="00861581" w:rsidRDefault="00861581" w14:paraId="14D3535B" w14:textId="77777777">
      <w:r w:rsidRPr="00861581">
        <w:t>● limited to what is necessary – we do not hold more than we need for that purpose.</w:t>
      </w:r>
    </w:p>
    <w:p w:rsidRPr="00861581" w:rsidR="004051ED" w:rsidP="00861581" w:rsidRDefault="004051ED" w14:paraId="4B4B06AF" w14:textId="77777777"/>
    <w:p w:rsidRPr="004051ED" w:rsidR="00861581" w:rsidP="00861581" w:rsidRDefault="00861581" w14:paraId="0A31833C" w14:textId="77777777">
      <w:pPr>
        <w:rPr>
          <w:b/>
          <w:bCs/>
        </w:rPr>
      </w:pPr>
      <w:r w:rsidRPr="00861581">
        <w:rPr>
          <w:b/>
          <w:bCs/>
        </w:rPr>
        <w:t>Data accuracy</w:t>
      </w:r>
    </w:p>
    <w:p w:rsidRPr="00861581" w:rsidR="004051ED" w:rsidP="00861581" w:rsidRDefault="004051ED" w14:paraId="41848506" w14:textId="77777777"/>
    <w:p w:rsidR="00861581" w:rsidP="00861581" w:rsidRDefault="00B5453B" w14:paraId="737CB221" w14:textId="448B55DB">
      <w:r w:rsidRPr="00B5453B">
        <w:rPr>
          <w:b/>
          <w:bCs/>
        </w:rPr>
        <w:t>COMPANY NAME</w:t>
      </w:r>
      <w:r w:rsidR="00FF697E">
        <w:rPr>
          <w:b/>
          <w:bCs/>
        </w:rPr>
        <w:t xml:space="preserve"> </w:t>
      </w:r>
      <w:r w:rsidR="00861581">
        <w:t>will take all reasonable steps to ensure the personal data</w:t>
      </w:r>
      <w:r w:rsidR="004051ED">
        <w:t xml:space="preserve"> </w:t>
      </w:r>
      <w:r w:rsidR="00861581">
        <w:t>we hold is not incorrect or misleading as to any matter of fact.</w:t>
      </w:r>
    </w:p>
    <w:p w:rsidRPr="00861581" w:rsidR="004051ED" w:rsidP="00861581" w:rsidRDefault="004051ED" w14:paraId="6D5F7F36" w14:textId="77777777"/>
    <w:p w:rsidR="00861581" w:rsidP="00861581" w:rsidRDefault="00861581" w14:paraId="219DDA97" w14:textId="10512657">
      <w:r w:rsidRPr="00861581">
        <w:t>We may need to keep the personal data updated, although this will depend on what we are using it</w:t>
      </w:r>
      <w:r w:rsidR="004051ED">
        <w:t xml:space="preserve"> </w:t>
      </w:r>
      <w:r w:rsidRPr="00861581">
        <w:t>for.</w:t>
      </w:r>
    </w:p>
    <w:p w:rsidRPr="00861581" w:rsidR="006A7306" w:rsidP="00861581" w:rsidRDefault="006A7306" w14:paraId="4EF71F65" w14:textId="77777777"/>
    <w:p w:rsidR="00861581" w:rsidP="00861581" w:rsidRDefault="00861581" w14:paraId="4EFDA65D" w14:textId="2F982AD4">
      <w:r w:rsidRPr="00861581">
        <w:t>If we discover that personal data is incorrect or misleading, we will take reasonable steps to correct</w:t>
      </w:r>
      <w:r w:rsidR="006A7306">
        <w:t xml:space="preserve"> </w:t>
      </w:r>
      <w:r w:rsidRPr="00861581">
        <w:t>or erase it as soon as possible.</w:t>
      </w:r>
    </w:p>
    <w:p w:rsidRPr="00861581" w:rsidR="006A7306" w:rsidP="00861581" w:rsidRDefault="006A7306" w14:paraId="2346DAC5" w14:textId="77777777"/>
    <w:p w:rsidRPr="006A7306" w:rsidR="00861581" w:rsidP="00861581" w:rsidRDefault="00861581" w14:paraId="73E416CC" w14:textId="77777777">
      <w:pPr>
        <w:rPr>
          <w:b/>
          <w:bCs/>
        </w:rPr>
      </w:pPr>
      <w:r w:rsidRPr="00861581">
        <w:rPr>
          <w:b/>
          <w:bCs/>
        </w:rPr>
        <w:t>Storage limitation</w:t>
      </w:r>
    </w:p>
    <w:p w:rsidRPr="00861581" w:rsidR="006A7306" w:rsidP="00861581" w:rsidRDefault="006A7306" w14:paraId="6887B2F9" w14:textId="77777777"/>
    <w:p w:rsidRPr="00861581" w:rsidR="00861581" w:rsidP="00861581" w:rsidRDefault="00B5453B" w14:paraId="6C6A2127" w14:textId="5BEA303D">
      <w:r w:rsidRPr="00B5453B">
        <w:rPr>
          <w:b/>
          <w:bCs/>
        </w:rPr>
        <w:t>COMPANY NAME</w:t>
      </w:r>
      <w:r w:rsidR="000C738B">
        <w:rPr>
          <w:b/>
          <w:bCs/>
        </w:rPr>
        <w:t xml:space="preserve"> </w:t>
      </w:r>
      <w:r w:rsidR="00861581">
        <w:t>will not keep personal data for longer than we need it.</w:t>
      </w:r>
      <w:r w:rsidR="006A7306">
        <w:t xml:space="preserve"> </w:t>
      </w:r>
      <w:r w:rsidR="00861581">
        <w:t>How long we keep personal data will depend on our purposes for holding the data. We have a</w:t>
      </w:r>
      <w:r w:rsidR="006A7306">
        <w:t xml:space="preserve"> </w:t>
      </w:r>
      <w:r w:rsidR="00861581">
        <w:t>separate document retention policy which records how long we keep personal data for and how it</w:t>
      </w:r>
      <w:r w:rsidR="006A7306">
        <w:t xml:space="preserve"> </w:t>
      </w:r>
      <w:r w:rsidR="00861581">
        <w:t>will be erased, anonymised, or removed from our systems.</w:t>
      </w:r>
    </w:p>
    <w:p w:rsidR="006A7306" w:rsidP="00861581" w:rsidRDefault="006A7306" w14:paraId="4A3681E4" w14:textId="77777777"/>
    <w:p w:rsidR="00861581" w:rsidP="00861581" w:rsidRDefault="00861581" w14:paraId="5327EC8A" w14:textId="34D2E634">
      <w:r w:rsidRPr="00861581">
        <w:t>We may keep personal data for longer for public interest archiving, scientific or historical research, or</w:t>
      </w:r>
      <w:r w:rsidR="006A7306">
        <w:t xml:space="preserve"> </w:t>
      </w:r>
      <w:r w:rsidRPr="00861581">
        <w:t>for statistical purposes.</w:t>
      </w:r>
    </w:p>
    <w:p w:rsidR="000C738B" w:rsidP="00861581" w:rsidRDefault="000C738B" w14:paraId="158F4D5D" w14:textId="77777777"/>
    <w:p w:rsidR="000C738B" w:rsidP="00861581" w:rsidRDefault="000C738B" w14:paraId="186E98AE" w14:textId="77777777"/>
    <w:p w:rsidRPr="00861581" w:rsidR="006A7306" w:rsidP="00861581" w:rsidRDefault="006A7306" w14:paraId="4620873D" w14:textId="77777777"/>
    <w:p w:rsidRPr="006A7306" w:rsidR="00861581" w:rsidP="00861581" w:rsidRDefault="00861581" w14:paraId="3DAA5249" w14:textId="77777777">
      <w:pPr>
        <w:rPr>
          <w:b/>
          <w:bCs/>
        </w:rPr>
      </w:pPr>
      <w:r w:rsidRPr="00861581">
        <w:rPr>
          <w:b/>
          <w:bCs/>
        </w:rPr>
        <w:lastRenderedPageBreak/>
        <w:t>Integrity and confidentiality</w:t>
      </w:r>
    </w:p>
    <w:p w:rsidRPr="00861581" w:rsidR="006A7306" w:rsidP="00861581" w:rsidRDefault="006A7306" w14:paraId="03602640" w14:textId="77777777"/>
    <w:p w:rsidR="00861581" w:rsidP="00861581" w:rsidRDefault="00B5453B" w14:paraId="4F02C17E" w14:textId="65E41876">
      <w:r w:rsidRPr="00B5453B">
        <w:rPr>
          <w:b/>
          <w:bCs/>
        </w:rPr>
        <w:t>COMPANY NAME</w:t>
      </w:r>
      <w:r w:rsidR="000C738B">
        <w:rPr>
          <w:b/>
          <w:bCs/>
        </w:rPr>
        <w:t xml:space="preserve"> </w:t>
      </w:r>
      <w:r w:rsidR="00861581">
        <w:t>takes the security of personal data extremely seriously. We</w:t>
      </w:r>
      <w:r w:rsidR="006A7306">
        <w:t xml:space="preserve"> </w:t>
      </w:r>
      <w:r w:rsidR="00861581">
        <w:t>do this in a variety of technical and organisational security measures, including but not limited to:</w:t>
      </w:r>
    </w:p>
    <w:p w:rsidR="006A7306" w:rsidP="00861581" w:rsidRDefault="006A7306" w14:paraId="731D04C7" w14:textId="77777777"/>
    <w:p w:rsidRPr="006A7306" w:rsidR="006A7306" w:rsidP="006A7306" w:rsidRDefault="006A7306" w14:paraId="634407BD" w14:textId="77777777">
      <w:r w:rsidRPr="006A7306">
        <w:t>● regular data protection and cyber security training for trustees, staff and volunteers</w:t>
      </w:r>
    </w:p>
    <w:p w:rsidRPr="006A7306" w:rsidR="006A7306" w:rsidP="006A7306" w:rsidRDefault="006A7306" w14:paraId="43E9BB05" w14:textId="77777777">
      <w:r w:rsidRPr="006A7306">
        <w:t>● our IT security policy covers technical measures such as passwords, two factor</w:t>
      </w:r>
    </w:p>
    <w:p w:rsidRPr="006A7306" w:rsidR="006A7306" w:rsidP="006A7306" w:rsidRDefault="006A7306" w14:paraId="78B89517" w14:textId="77777777">
      <w:r w:rsidRPr="006A7306">
        <w:t>authentication, encryption, clarity on which systems must be used</w:t>
      </w:r>
    </w:p>
    <w:p w:rsidRPr="006A7306" w:rsidR="006A7306" w:rsidP="006A7306" w:rsidRDefault="006A7306" w14:paraId="5C3C913C" w14:textId="77777777">
      <w:r w:rsidRPr="006A7306">
        <w:t>● a named Data Protection Officer (DPO) to provide advice, support, training, resources, and</w:t>
      </w:r>
    </w:p>
    <w:p w:rsidR="006A7306" w:rsidP="006A7306" w:rsidRDefault="006A7306" w14:paraId="1A9C8AA2" w14:textId="25964C04">
      <w:r w:rsidRPr="006A7306">
        <w:t xml:space="preserve">updates on all aspects of Data Protection. Our DPO is </w:t>
      </w:r>
      <w:r w:rsidR="004176A4">
        <w:rPr>
          <w:b/>
          <w:bCs/>
        </w:rPr>
        <w:t>Name of DPO officer within the Company</w:t>
      </w:r>
      <w:r>
        <w:t>.</w:t>
      </w:r>
    </w:p>
    <w:p w:rsidRPr="006A7306" w:rsidR="006A7306" w:rsidP="006A7306" w:rsidRDefault="006A7306" w14:paraId="522016C5" w14:textId="77777777"/>
    <w:p w:rsidR="006A7306" w:rsidP="006A7306" w:rsidRDefault="006A7306" w14:paraId="63431F1B" w14:textId="59075095">
      <w:r w:rsidRPr="006A7306">
        <w:t>Our security measures are regularly updated, tested and reviewed to make sure that we keep</w:t>
      </w:r>
      <w:r>
        <w:t xml:space="preserve"> </w:t>
      </w:r>
      <w:r w:rsidRPr="006A7306">
        <w:t>personal data secure and confidential.</w:t>
      </w:r>
    </w:p>
    <w:p w:rsidRPr="006A7306" w:rsidR="006A7306" w:rsidP="006A7306" w:rsidRDefault="006A7306" w14:paraId="2D01FE6E" w14:textId="77777777"/>
    <w:p w:rsidRPr="006A7306" w:rsidR="006A7306" w:rsidP="006A7306" w:rsidRDefault="006A7306" w14:paraId="210D3B02" w14:textId="77777777">
      <w:pPr>
        <w:rPr>
          <w:b/>
          <w:bCs/>
        </w:rPr>
      </w:pPr>
      <w:r w:rsidRPr="006A7306">
        <w:rPr>
          <w:b/>
          <w:bCs/>
        </w:rPr>
        <w:t>Rights of individuals</w:t>
      </w:r>
    </w:p>
    <w:p w:rsidRPr="006A7306" w:rsidR="006A7306" w:rsidP="006A7306" w:rsidRDefault="006A7306" w14:paraId="1EF28B62" w14:textId="77777777"/>
    <w:p w:rsidR="006A7306" w:rsidP="006A7306" w:rsidRDefault="006A7306" w14:paraId="727C74F3" w14:textId="11EEE962">
      <w:r>
        <w:t xml:space="preserve">Individuals have the right to access their personal data and any such requests made to </w:t>
      </w:r>
      <w:r w:rsidRPr="00B5453B" w:rsidR="00B5453B">
        <w:rPr>
          <w:b/>
          <w:bCs/>
        </w:rPr>
        <w:t>COMPANY NAME</w:t>
      </w:r>
      <w:r w:rsidR="004176A4">
        <w:rPr>
          <w:b/>
          <w:bCs/>
        </w:rPr>
        <w:t xml:space="preserve"> </w:t>
      </w:r>
      <w:r>
        <w:t>shall be dealt with in line with legal requirements, with some limited exceptions.</w:t>
      </w:r>
    </w:p>
    <w:p w:rsidRPr="006A7306" w:rsidR="006A7306" w:rsidP="006A7306" w:rsidRDefault="006A7306" w14:paraId="2079CE3C" w14:textId="77777777"/>
    <w:p w:rsidR="006A7306" w:rsidP="006A7306" w:rsidRDefault="006A7306" w14:paraId="2B9F93E0" w14:textId="77777777">
      <w:r w:rsidRPr="006A7306">
        <w:t>The UK GDPR provides the following rights for individuals in relation to their personal data:</w:t>
      </w:r>
    </w:p>
    <w:p w:rsidRPr="006A7306" w:rsidR="006A7306" w:rsidP="006A7306" w:rsidRDefault="006A7306" w14:paraId="4C0536ED" w14:textId="77777777"/>
    <w:p w:rsidRPr="006A7306" w:rsidR="006A7306" w:rsidP="006A7306" w:rsidRDefault="006A7306" w14:paraId="655400E2" w14:textId="4669D4C4">
      <w:r w:rsidRPr="006A7306">
        <w:t>● the right to be informed – we do this by making sure our privacy notices are correct and up</w:t>
      </w:r>
      <w:r>
        <w:t xml:space="preserve"> </w:t>
      </w:r>
      <w:r w:rsidRPr="006A7306">
        <w:t xml:space="preserve">to date and direct individuals to these notices on our website </w:t>
      </w:r>
      <w:r w:rsidR="004176A4">
        <w:rPr>
          <w:b/>
          <w:bCs/>
        </w:rPr>
        <w:t>Name of company website</w:t>
      </w:r>
    </w:p>
    <w:p w:rsidRPr="006A7306" w:rsidR="006A7306" w:rsidP="006A7306" w:rsidRDefault="006A7306" w14:paraId="024F304A" w14:textId="4C6B9589">
      <w:r w:rsidRPr="006A7306">
        <w:t>● the right to access their own data – any subject access requests must be notified to our Data</w:t>
      </w:r>
      <w:r>
        <w:t xml:space="preserve"> </w:t>
      </w:r>
      <w:r w:rsidRPr="006A7306">
        <w:t>Protection Officer (DPO) who will co-ordinate a full search all of our systems before</w:t>
      </w:r>
    </w:p>
    <w:p w:rsidRPr="006A7306" w:rsidR="006A7306" w:rsidP="006A7306" w:rsidRDefault="006A7306" w14:paraId="32FC351D" w14:textId="77777777">
      <w:r w:rsidRPr="006A7306">
        <w:t>responding to the individual within 30 days, as required by law.</w:t>
      </w:r>
    </w:p>
    <w:p w:rsidRPr="006A7306" w:rsidR="006A7306" w:rsidP="006A7306" w:rsidRDefault="006A7306" w14:paraId="108E7627" w14:textId="77777777">
      <w:r w:rsidRPr="006A7306">
        <w:t>● rectification – we will quickly update any personal data which has been identified as</w:t>
      </w:r>
    </w:p>
    <w:p w:rsidRPr="006A7306" w:rsidR="006A7306" w:rsidP="006A7306" w:rsidRDefault="006A7306" w14:paraId="44576DC4" w14:textId="77777777">
      <w:r w:rsidRPr="006A7306">
        <w:t>inaccurate or incorrect.</w:t>
      </w:r>
    </w:p>
    <w:p w:rsidRPr="006A7306" w:rsidR="006A7306" w:rsidP="006A7306" w:rsidRDefault="006A7306" w14:paraId="691AC980" w14:textId="77777777">
      <w:r w:rsidRPr="006A7306">
        <w:t>● erasure – we will remove any personal data if an individual request this, unless we have</w:t>
      </w:r>
    </w:p>
    <w:p w:rsidRPr="006A7306" w:rsidR="006A7306" w:rsidP="006A7306" w:rsidRDefault="006A7306" w14:paraId="43B11069" w14:textId="77777777">
      <w:r w:rsidRPr="006A7306">
        <w:t>another lawful bases which would prevent this e.g. we cannot delete employee records as</w:t>
      </w:r>
    </w:p>
    <w:p w:rsidRPr="006A7306" w:rsidR="006A7306" w:rsidP="006A7306" w:rsidRDefault="006A7306" w14:paraId="7ACF6EF9" w14:textId="77777777">
      <w:r w:rsidRPr="006A7306">
        <w:t>we need to keep these to comply with other legislation</w:t>
      </w:r>
    </w:p>
    <w:p w:rsidRPr="006A7306" w:rsidR="006A7306" w:rsidP="006A7306" w:rsidRDefault="006A7306" w14:paraId="02E136B4" w14:textId="77777777">
      <w:r w:rsidRPr="006A7306">
        <w:t>● to restrict processing - where there is a dispute about the accuracy, validity or legality of</w:t>
      </w:r>
    </w:p>
    <w:p w:rsidRPr="006A7306" w:rsidR="006A7306" w:rsidP="006A7306" w:rsidRDefault="006A7306" w14:paraId="14FC4E9E" w14:textId="77777777">
      <w:r w:rsidRPr="006A7306">
        <w:t>personal data held by us, an individual has the right to require us to cease processing the</w:t>
      </w:r>
    </w:p>
    <w:p w:rsidRPr="006A7306" w:rsidR="006A7306" w:rsidP="006A7306" w:rsidRDefault="006A7306" w14:paraId="2E60B1DC" w14:textId="77777777">
      <w:r w:rsidRPr="006A7306">
        <w:t>data for a reasonable period of time to allow the dispute to be resolved.</w:t>
      </w:r>
    </w:p>
    <w:p w:rsidRPr="006A7306" w:rsidR="006A7306" w:rsidP="006A7306" w:rsidRDefault="006A7306" w14:paraId="1EEC4460" w14:textId="723A77C7">
      <w:r w:rsidRPr="006A7306">
        <w:t>● the right to data portability - we will provide an individual with their data in a common and</w:t>
      </w:r>
      <w:r w:rsidR="00047B91">
        <w:t xml:space="preserve"> </w:t>
      </w:r>
      <w:r w:rsidRPr="006A7306">
        <w:t>machine-readable electronic format.</w:t>
      </w:r>
    </w:p>
    <w:p w:rsidRPr="006A7306" w:rsidR="006A7306" w:rsidP="006A7306" w:rsidRDefault="006A7306" w14:paraId="6B498C19" w14:textId="7366A34E">
      <w:r w:rsidRPr="006A7306">
        <w:t>● the right to object – complaints or objections to processing personal data will be dealt with</w:t>
      </w:r>
      <w:r w:rsidR="00047B91">
        <w:t xml:space="preserve"> </w:t>
      </w:r>
      <w:r w:rsidRPr="006A7306">
        <w:t>quickly and accurately.</w:t>
      </w:r>
    </w:p>
    <w:p w:rsidRPr="006A7306" w:rsidR="006A7306" w:rsidP="006A7306" w:rsidRDefault="006A7306" w14:paraId="7F9085ED" w14:textId="77777777">
      <w:r w:rsidRPr="006A7306">
        <w:t>● rights in relation to automated decision making and profiling – we do not carry out any</w:t>
      </w:r>
    </w:p>
    <w:p w:rsidRPr="006A7306" w:rsidR="006A7306" w:rsidP="006A7306" w:rsidRDefault="006A7306" w14:paraId="666ED60C" w14:textId="77777777">
      <w:r w:rsidRPr="006A7306">
        <w:t>automated decision making or profiling of any individual.</w:t>
      </w:r>
    </w:p>
    <w:p w:rsidR="00047B91" w:rsidP="006A7306" w:rsidRDefault="00047B91" w14:paraId="17F63B0C" w14:textId="77777777"/>
    <w:p w:rsidRPr="00047B91" w:rsidR="006A7306" w:rsidP="006A7306" w:rsidRDefault="006A7306" w14:paraId="45167B6D" w14:textId="4393CB97">
      <w:pPr>
        <w:rPr>
          <w:b/>
          <w:bCs/>
        </w:rPr>
      </w:pPr>
      <w:r w:rsidRPr="006A7306">
        <w:rPr>
          <w:b/>
          <w:bCs/>
        </w:rPr>
        <w:t>Data breach</w:t>
      </w:r>
    </w:p>
    <w:p w:rsidRPr="006A7306" w:rsidR="00047B91" w:rsidP="006A7306" w:rsidRDefault="00047B91" w14:paraId="3581B5AA" w14:textId="77777777"/>
    <w:p w:rsidRPr="006A7306" w:rsidR="006A7306" w:rsidP="006A7306" w:rsidRDefault="006A7306" w14:paraId="66B41A05" w14:textId="781F2BA8">
      <w:r w:rsidRPr="006A7306">
        <w:t>A personal data breach means a breach of security leading to the accidental or unlawful destruction,</w:t>
      </w:r>
      <w:r w:rsidR="00047B91">
        <w:t xml:space="preserve"> </w:t>
      </w:r>
      <w:r w:rsidRPr="006A7306">
        <w:t>loss, alteration, unauthorised disclosure of, or access to, personal data.</w:t>
      </w:r>
    </w:p>
    <w:p w:rsidR="00047B91" w:rsidP="006A7306" w:rsidRDefault="00047B91" w14:paraId="0AAECD6A" w14:textId="77777777"/>
    <w:p w:rsidR="00047B91" w:rsidP="006A7306" w:rsidRDefault="006A7306" w14:paraId="2AB40CD4" w14:textId="77777777">
      <w:r w:rsidRPr="006A7306">
        <w:t xml:space="preserve">All trustees, staff and volunteers must be able to identify a suspected personal data breach. </w:t>
      </w:r>
    </w:p>
    <w:p w:rsidR="00047B91" w:rsidP="006A7306" w:rsidRDefault="00047B91" w14:paraId="7E4AA0AE" w14:textId="77777777"/>
    <w:p w:rsidR="006A7306" w:rsidP="006A7306" w:rsidRDefault="006A7306" w14:paraId="78916DB8" w14:textId="585CE1AD">
      <w:r w:rsidRPr="006A7306">
        <w:t>A breach</w:t>
      </w:r>
      <w:r w:rsidR="00047B91">
        <w:t xml:space="preserve"> </w:t>
      </w:r>
      <w:r w:rsidRPr="006A7306">
        <w:t>could include:</w:t>
      </w:r>
    </w:p>
    <w:p w:rsidRPr="006A7306" w:rsidR="00047B91" w:rsidP="006A7306" w:rsidRDefault="00047B91" w14:paraId="6650F5D2" w14:textId="77777777"/>
    <w:p w:rsidR="006A7306" w:rsidP="006A7306" w:rsidRDefault="006A7306" w14:paraId="7E2B3136" w14:textId="77777777">
      <w:r w:rsidRPr="006A7306">
        <w:t>● access by an unauthorised third party to personal data;</w:t>
      </w:r>
    </w:p>
    <w:p w:rsidRPr="00047B91" w:rsidR="00047B91" w:rsidP="00047B91" w:rsidRDefault="00047B91" w14:paraId="12E70540" w14:textId="77777777">
      <w:r w:rsidRPr="00047B91">
        <w:t>● deliberate or accidental action (or inaction);</w:t>
      </w:r>
    </w:p>
    <w:p w:rsidRPr="00047B91" w:rsidR="00047B91" w:rsidP="00047B91" w:rsidRDefault="00047B91" w14:paraId="43C13593" w14:textId="77777777">
      <w:r w:rsidRPr="00047B91">
        <w:t>● sending personal data to an incorrect recipient;</w:t>
      </w:r>
    </w:p>
    <w:p w:rsidRPr="00047B91" w:rsidR="00047B91" w:rsidP="00047B91" w:rsidRDefault="00047B91" w14:paraId="6631339F" w14:textId="77777777">
      <w:r w:rsidRPr="00047B91">
        <w:t>● computing devices containing personal data being lost or stolen;</w:t>
      </w:r>
    </w:p>
    <w:p w:rsidRPr="00047B91" w:rsidR="00047B91" w:rsidP="00047B91" w:rsidRDefault="00047B91" w14:paraId="08965832" w14:textId="77777777">
      <w:r w:rsidRPr="00047B91">
        <w:t>● alteration of personal data without permission; and</w:t>
      </w:r>
    </w:p>
    <w:p w:rsidRPr="00047B91" w:rsidR="00047B91" w:rsidP="00047B91" w:rsidRDefault="00047B91" w14:paraId="0AC22C31" w14:textId="77777777">
      <w:r w:rsidRPr="00047B91">
        <w:t>● loss of availability of personal data.</w:t>
      </w:r>
    </w:p>
    <w:p w:rsidR="00047B91" w:rsidP="00047B91" w:rsidRDefault="00047B91" w14:paraId="562605DA" w14:textId="77777777">
      <w:r w:rsidRPr="00047B91">
        <w:t>● leaving a file on a train.</w:t>
      </w:r>
    </w:p>
    <w:p w:rsidRPr="00047B91" w:rsidR="00047B91" w:rsidP="00047B91" w:rsidRDefault="00047B91" w14:paraId="267DB7D1" w14:textId="77777777"/>
    <w:p w:rsidR="00047B91" w:rsidP="00047B91" w:rsidRDefault="00047B91" w14:paraId="2ECED2B3" w14:textId="15B03532">
      <w:r w:rsidRPr="00047B91">
        <w:t>Where a member of staff discovers or suspects a personal data breach, this should be reported to</w:t>
      </w:r>
      <w:r>
        <w:t xml:space="preserve"> </w:t>
      </w:r>
      <w:r w:rsidRPr="00047B91">
        <w:t>the DPO as soon as possible.</w:t>
      </w:r>
    </w:p>
    <w:p w:rsidRPr="00047B91" w:rsidR="00047B91" w:rsidP="00047B91" w:rsidRDefault="00047B91" w14:paraId="1AD70845" w14:textId="77777777"/>
    <w:p w:rsidR="00047B91" w:rsidP="00047B91" w:rsidRDefault="00047B91" w14:paraId="2593DE84" w14:textId="6C68C5AC">
      <w:r>
        <w:t xml:space="preserve">Where there is a likely risk to individuals’ rights and freedoms, the DPO will report the personal data breach to the Information Commissioner’s Office (ICO) within 72 hours of </w:t>
      </w:r>
      <w:r w:rsidRPr="00B5453B" w:rsidR="00B5453B">
        <w:rPr>
          <w:b/>
          <w:bCs/>
        </w:rPr>
        <w:t>COMPANY NAME</w:t>
      </w:r>
      <w:r w:rsidR="002060A5">
        <w:rPr>
          <w:b/>
          <w:bCs/>
        </w:rPr>
        <w:t xml:space="preserve"> </w:t>
      </w:r>
      <w:r>
        <w:t>being aware of the breach.</w:t>
      </w:r>
    </w:p>
    <w:p w:rsidRPr="00047B91" w:rsidR="00047B91" w:rsidP="00047B91" w:rsidRDefault="00047B91" w14:paraId="70F6FF6F" w14:textId="77777777"/>
    <w:p w:rsidRPr="00047B91" w:rsidR="00047B91" w:rsidP="00047B91" w:rsidRDefault="00047B91" w14:paraId="34CC2B52" w14:textId="77777777">
      <w:r w:rsidRPr="00047B91">
        <w:t>Where there is also a likely high risk to individuals’ rights and freedoms, we will inform those</w:t>
      </w:r>
    </w:p>
    <w:p w:rsidR="00047B91" w:rsidP="00047B91" w:rsidRDefault="00047B91" w14:paraId="17A6B991" w14:textId="77777777">
      <w:r w:rsidRPr="00047B91">
        <w:t>individuals without undue delay.</w:t>
      </w:r>
    </w:p>
    <w:p w:rsidRPr="00047B91" w:rsidR="00047B91" w:rsidP="00047B91" w:rsidRDefault="00047B91" w14:paraId="283EDC80" w14:textId="77777777"/>
    <w:p w:rsidR="00047B91" w:rsidP="00047B91" w:rsidRDefault="00047B91" w14:paraId="414B2D84" w14:textId="57809B27">
      <w:r w:rsidRPr="00047B91">
        <w:t>The DPO will keep a record of all personal data breaches reported and follow up with appropriate</w:t>
      </w:r>
      <w:r>
        <w:t xml:space="preserve"> </w:t>
      </w:r>
      <w:r w:rsidRPr="00047B91">
        <w:t>measures and improvements to reduce the risk of reoccurrence.</w:t>
      </w:r>
    </w:p>
    <w:p w:rsidRPr="00047B91" w:rsidR="00047B91" w:rsidP="00047B91" w:rsidRDefault="00047B91" w14:paraId="06D6EB6C" w14:textId="77777777"/>
    <w:p w:rsidRPr="00047B91" w:rsidR="00047B91" w:rsidP="00047B91" w:rsidRDefault="00047B91" w14:paraId="7C1DE835" w14:textId="77777777">
      <w:pPr>
        <w:rPr>
          <w:b/>
          <w:bCs/>
        </w:rPr>
      </w:pPr>
      <w:r w:rsidRPr="00047B91">
        <w:rPr>
          <w:b/>
          <w:bCs/>
        </w:rPr>
        <w:t>Privacy by design</w:t>
      </w:r>
    </w:p>
    <w:p w:rsidRPr="00047B91" w:rsidR="00047B91" w:rsidP="00047B91" w:rsidRDefault="00047B91" w14:paraId="1E38EBBD" w14:textId="77777777"/>
    <w:p w:rsidR="00047B91" w:rsidP="00047B91" w:rsidRDefault="00047B91" w14:paraId="2BC4C061" w14:textId="27BEA25A">
      <w:r w:rsidRPr="00047B91">
        <w:t>Privacy by design is an approach that promotes privacy and data protection compliance from the</w:t>
      </w:r>
      <w:r>
        <w:t xml:space="preserve"> </w:t>
      </w:r>
      <w:r w:rsidRPr="00047B91">
        <w:t>beginning.</w:t>
      </w:r>
    </w:p>
    <w:p w:rsidRPr="00047B91" w:rsidR="00047B91" w:rsidP="00047B91" w:rsidRDefault="00047B91" w14:paraId="282EBDF3" w14:textId="77777777"/>
    <w:p w:rsidR="00047B91" w:rsidP="00047B91" w:rsidRDefault="00047B91" w14:paraId="5FC517EA" w14:textId="5B0003F4">
      <w:r w:rsidRPr="00047B91">
        <w:t>When relevant, and when it does not have a negative impact on an individual, privacy settings will be</w:t>
      </w:r>
      <w:r>
        <w:t xml:space="preserve"> </w:t>
      </w:r>
      <w:r w:rsidRPr="00047B91">
        <w:t>set to the most private by default.</w:t>
      </w:r>
    </w:p>
    <w:p w:rsidRPr="00047B91" w:rsidR="00047B91" w:rsidP="00047B91" w:rsidRDefault="00047B91" w14:paraId="037863D3" w14:textId="77777777"/>
    <w:p w:rsidRPr="00047B91" w:rsidR="00047B91" w:rsidP="00047B91" w:rsidRDefault="00047B91" w14:paraId="7A1AE020" w14:textId="3F5F168E">
      <w:r w:rsidRPr="00047B91">
        <w:t>Trustees, Staff and volunteers must become familiar with this policy and include privacy and good</w:t>
      </w:r>
      <w:r>
        <w:t xml:space="preserve"> </w:t>
      </w:r>
      <w:r w:rsidRPr="00047B91">
        <w:t>data protection practices as core within any new project design or any material change to an existing</w:t>
      </w:r>
      <w:r>
        <w:t xml:space="preserve"> </w:t>
      </w:r>
      <w:r w:rsidRPr="00047B91">
        <w:t>project/work.</w:t>
      </w:r>
    </w:p>
    <w:p w:rsidR="00047B91" w:rsidP="00047B91" w:rsidRDefault="00047B91" w14:paraId="64D3FB57" w14:textId="77777777"/>
    <w:p w:rsidR="00047B91" w:rsidP="00047B91" w:rsidRDefault="00047B91" w14:paraId="6AB53BF8" w14:textId="46E4DB7C">
      <w:r>
        <w:t xml:space="preserve">If you have any questions, concerns or need help or advice about any aspect of Data Protection, contact our DPO: </w:t>
      </w:r>
      <w:r w:rsidR="00BC7C19">
        <w:rPr>
          <w:b/>
          <w:bCs/>
        </w:rPr>
        <w:t>Name of DPO and Email</w:t>
      </w:r>
    </w:p>
    <w:p w:rsidR="00FE54E7" w:rsidP="00047B91" w:rsidRDefault="00FE54E7" w14:paraId="4FC0CD3A" w14:textId="77777777"/>
    <w:p w:rsidR="00FE54E7" w:rsidP="00047B91" w:rsidRDefault="00FE54E7" w14:paraId="49604A0D" w14:textId="77777777">
      <w:pPr>
        <w:rPr>
          <w:b/>
          <w:bCs/>
        </w:rPr>
      </w:pPr>
    </w:p>
    <w:p w:rsidR="00FE54E7" w:rsidP="00047B91" w:rsidRDefault="00FE54E7" w14:paraId="0BA4B4E0" w14:textId="77777777">
      <w:pPr>
        <w:rPr>
          <w:b/>
          <w:bCs/>
        </w:rPr>
      </w:pPr>
    </w:p>
    <w:p w:rsidRPr="00FE54E7" w:rsidR="00FE54E7" w:rsidP="00047B91" w:rsidRDefault="00FE54E7" w14:paraId="3CEAABFA" w14:textId="0E05B2B0">
      <w:pPr>
        <w:rPr>
          <w:b/>
          <w:bCs/>
        </w:rPr>
      </w:pPr>
      <w:r w:rsidRPr="00FE54E7">
        <w:rPr>
          <w:b/>
          <w:bCs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54E7" w:rsidTr="58F4DDC9" w14:paraId="494B862A" w14:textId="77777777">
        <w:tc>
          <w:tcPr>
            <w:tcW w:w="2254" w:type="dxa"/>
          </w:tcPr>
          <w:p w:rsidR="00FE54E7" w:rsidP="00047B91" w:rsidRDefault="00FE54E7" w14:paraId="418B69DC" w14:textId="2D068F62">
            <w:r>
              <w:t>Version</w:t>
            </w:r>
          </w:p>
        </w:tc>
        <w:tc>
          <w:tcPr>
            <w:tcW w:w="2254" w:type="dxa"/>
          </w:tcPr>
          <w:p w:rsidR="00FE54E7" w:rsidP="00047B91" w:rsidRDefault="00FE54E7" w14:paraId="1C68F39E" w14:textId="582A8A0C">
            <w:r>
              <w:t>Author</w:t>
            </w:r>
          </w:p>
        </w:tc>
        <w:tc>
          <w:tcPr>
            <w:tcW w:w="2254" w:type="dxa"/>
          </w:tcPr>
          <w:p w:rsidR="00FE54E7" w:rsidP="00047B91" w:rsidRDefault="00FE54E7" w14:paraId="0156B969" w14:textId="2AA4143E">
            <w:r>
              <w:t>Date</w:t>
            </w:r>
          </w:p>
        </w:tc>
        <w:tc>
          <w:tcPr>
            <w:tcW w:w="2254" w:type="dxa"/>
          </w:tcPr>
          <w:p w:rsidR="00FE54E7" w:rsidP="00047B91" w:rsidRDefault="00FE54E7" w14:paraId="7713AFC8" w14:textId="6C4D593F">
            <w:r>
              <w:t xml:space="preserve">Approved by </w:t>
            </w:r>
            <w:r w:rsidR="00BC7C19">
              <w:rPr>
                <w:b/>
                <w:bCs/>
              </w:rPr>
              <w:t>Name of Company</w:t>
            </w:r>
          </w:p>
        </w:tc>
      </w:tr>
      <w:tr w:rsidR="00FE54E7" w:rsidTr="58F4DDC9" w14:paraId="164EDA3F" w14:textId="77777777">
        <w:tc>
          <w:tcPr>
            <w:tcW w:w="2254" w:type="dxa"/>
          </w:tcPr>
          <w:p w:rsidR="00FE54E7" w:rsidP="00047B91" w:rsidRDefault="00FE54E7" w14:paraId="7166DDE2" w14:textId="34C51285">
            <w:r>
              <w:t>1</w:t>
            </w:r>
          </w:p>
        </w:tc>
        <w:tc>
          <w:tcPr>
            <w:tcW w:w="2254" w:type="dxa"/>
          </w:tcPr>
          <w:p w:rsidR="00FE54E7" w:rsidP="00047B91" w:rsidRDefault="00FE54E7" w14:paraId="125B2522" w14:textId="47D9A00D"/>
        </w:tc>
        <w:tc>
          <w:tcPr>
            <w:tcW w:w="2254" w:type="dxa"/>
          </w:tcPr>
          <w:p w:rsidR="00FE54E7" w:rsidP="00047B91" w:rsidRDefault="00FE54E7" w14:paraId="4DAC50C2" w14:textId="317ED9E2"/>
        </w:tc>
        <w:tc>
          <w:tcPr>
            <w:tcW w:w="2254" w:type="dxa"/>
          </w:tcPr>
          <w:p w:rsidR="00FE54E7" w:rsidP="00047B91" w:rsidRDefault="00FE54E7" w14:paraId="66A30049" w14:textId="77777777"/>
        </w:tc>
      </w:tr>
    </w:tbl>
    <w:p w:rsidRPr="00D66CDC" w:rsidR="00861581" w:rsidP="00615EB9" w:rsidRDefault="00861581" w14:paraId="09A99CF6" w14:textId="77777777">
      <w:pPr>
        <w:rPr>
          <w:sz w:val="28"/>
          <w:szCs w:val="28"/>
        </w:rPr>
      </w:pPr>
    </w:p>
    <w:sectPr w:rsidRPr="00D66CDC" w:rsidR="00861581">
      <w:footerReference w:type="even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0C8" w:rsidP="00FE54E7" w:rsidRDefault="009210C8" w14:paraId="7154800C" w14:textId="77777777">
      <w:r>
        <w:separator/>
      </w:r>
    </w:p>
  </w:endnote>
  <w:endnote w:type="continuationSeparator" w:id="0">
    <w:p w:rsidR="009210C8" w:rsidP="00FE54E7" w:rsidRDefault="009210C8" w14:paraId="7C4D48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397178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E54E7" w:rsidP="00285B88" w:rsidRDefault="00FE54E7" w14:paraId="0F7BB9F8" w14:textId="688E01CF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E54E7" w:rsidP="00FE54E7" w:rsidRDefault="00FE54E7" w14:paraId="01B81EA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26404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E54E7" w:rsidP="00285B88" w:rsidRDefault="00FE54E7" w14:paraId="2A9BE3F2" w14:textId="5627766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E54E7" w:rsidP="00FE54E7" w:rsidRDefault="00FE54E7" w14:paraId="1A3627A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0C8" w:rsidP="00FE54E7" w:rsidRDefault="009210C8" w14:paraId="088E1196" w14:textId="77777777">
      <w:r>
        <w:separator/>
      </w:r>
    </w:p>
  </w:footnote>
  <w:footnote w:type="continuationSeparator" w:id="0">
    <w:p w:rsidR="009210C8" w:rsidP="00FE54E7" w:rsidRDefault="009210C8" w14:paraId="76D703BF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25CFB"/>
    <w:rsid w:val="0003167B"/>
    <w:rsid w:val="00047B91"/>
    <w:rsid w:val="00097A0C"/>
    <w:rsid w:val="000B5833"/>
    <w:rsid w:val="000C738B"/>
    <w:rsid w:val="001916E6"/>
    <w:rsid w:val="001A623F"/>
    <w:rsid w:val="002060A5"/>
    <w:rsid w:val="004051ED"/>
    <w:rsid w:val="004176A4"/>
    <w:rsid w:val="004240D6"/>
    <w:rsid w:val="004E4479"/>
    <w:rsid w:val="00545460"/>
    <w:rsid w:val="00546D6D"/>
    <w:rsid w:val="005F20CD"/>
    <w:rsid w:val="00602410"/>
    <w:rsid w:val="0061413E"/>
    <w:rsid w:val="00615EB9"/>
    <w:rsid w:val="006A7306"/>
    <w:rsid w:val="00775FD7"/>
    <w:rsid w:val="00861581"/>
    <w:rsid w:val="008E1C8A"/>
    <w:rsid w:val="009210C8"/>
    <w:rsid w:val="00A45B32"/>
    <w:rsid w:val="00B5453B"/>
    <w:rsid w:val="00BC7C19"/>
    <w:rsid w:val="00D66CDC"/>
    <w:rsid w:val="00E92B05"/>
    <w:rsid w:val="00EB4D2D"/>
    <w:rsid w:val="00FE54E7"/>
    <w:rsid w:val="00FF697E"/>
    <w:rsid w:val="06D50FD5"/>
    <w:rsid w:val="0B285921"/>
    <w:rsid w:val="0CCEF6F0"/>
    <w:rsid w:val="14A1588B"/>
    <w:rsid w:val="1BEE4647"/>
    <w:rsid w:val="1C38A81B"/>
    <w:rsid w:val="1E31DA02"/>
    <w:rsid w:val="243F84B9"/>
    <w:rsid w:val="2A606EFF"/>
    <w:rsid w:val="2A790677"/>
    <w:rsid w:val="2BE59B9F"/>
    <w:rsid w:val="30A9C2F0"/>
    <w:rsid w:val="4470B037"/>
    <w:rsid w:val="4FB430E2"/>
    <w:rsid w:val="58F4DDC9"/>
    <w:rsid w:val="5F62397B"/>
    <w:rsid w:val="62F6FACC"/>
    <w:rsid w:val="649E14CD"/>
    <w:rsid w:val="64F48F5B"/>
    <w:rsid w:val="6C8434CB"/>
    <w:rsid w:val="6E38F98D"/>
    <w:rsid w:val="70C57B42"/>
    <w:rsid w:val="728F6836"/>
    <w:rsid w:val="76DC060E"/>
    <w:rsid w:val="7DCCBF4D"/>
    <w:rsid w:val="7F6D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66CDC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66CD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66CD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5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54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FE54E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54E7"/>
  </w:style>
  <w:style w:type="character" w:styleId="PageNumber">
    <w:name w:val="page number"/>
    <w:basedOn w:val="DefaultParagraphFont"/>
    <w:uiPriority w:val="99"/>
    <w:semiHidden/>
    <w:unhideWhenUsed/>
    <w:rsid w:val="00FE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02640-3F02-4BF2-84DC-48DBEC8B175A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customXml/itemProps2.xml><?xml version="1.0" encoding="utf-8"?>
<ds:datastoreItem xmlns:ds="http://schemas.openxmlformats.org/officeDocument/2006/customXml" ds:itemID="{9FED5B48-5110-45F8-B8BE-C5E15F45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0558A-87F7-48F5-993F-D028AFB599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Glendenning</dc:creator>
  <keywords/>
  <dc:description/>
  <lastModifiedBy>Stuart Lindsay</lastModifiedBy>
  <revision>15</revision>
  <dcterms:created xsi:type="dcterms:W3CDTF">2025-02-10T14:59:00.0000000Z</dcterms:created>
  <dcterms:modified xsi:type="dcterms:W3CDTF">2025-05-08T12:50:13.1555483Z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Order">
    <vt:r8>27700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