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EDA5" w14:textId="3B31F310" w:rsidR="004E4479" w:rsidRDefault="00560E6C">
      <w:r>
        <w:rPr>
          <w:noProof/>
        </w:rPr>
        <w:t>Company LOGO</w:t>
      </w:r>
    </w:p>
    <w:p w14:paraId="71188F5F" w14:textId="7E7C5D37" w:rsidR="00D66CDC" w:rsidRDefault="00560E6C" w:rsidP="7AA6DDD2">
      <w:pPr>
        <w:spacing w:line="259" w:lineRule="auto"/>
        <w:rPr>
          <w:b/>
          <w:bCs/>
          <w:sz w:val="48"/>
          <w:szCs w:val="48"/>
        </w:rPr>
      </w:pPr>
      <w:r>
        <w:rPr>
          <w:b/>
          <w:bCs/>
          <w:sz w:val="48"/>
          <w:szCs w:val="48"/>
        </w:rPr>
        <w:t>COMPANY NAME</w:t>
      </w:r>
    </w:p>
    <w:p w14:paraId="7417C17A" w14:textId="6E94B7CE" w:rsidR="00D66CDC" w:rsidRPr="00C86103" w:rsidRDefault="00560E6C" w:rsidP="7AA6DDD2">
      <w:pPr>
        <w:spacing w:line="259" w:lineRule="auto"/>
        <w:rPr>
          <w:lang w:val="en-US"/>
        </w:rPr>
      </w:pPr>
      <w:r w:rsidRPr="00C86103">
        <w:rPr>
          <w:sz w:val="36"/>
          <w:szCs w:val="36"/>
          <w:lang w:val="en-US"/>
        </w:rPr>
        <w:t>Company Email</w:t>
      </w:r>
      <w:r w:rsidR="28C3FC55" w:rsidRPr="00C86103">
        <w:rPr>
          <w:sz w:val="36"/>
          <w:szCs w:val="36"/>
          <w:lang w:val="en-US"/>
        </w:rPr>
        <w:t xml:space="preserve"> </w:t>
      </w:r>
    </w:p>
    <w:p w14:paraId="6382A37A" w14:textId="77777777" w:rsidR="007A3625" w:rsidRPr="00C86103" w:rsidRDefault="007A3625" w:rsidP="00D66CDC">
      <w:pPr>
        <w:rPr>
          <w:sz w:val="36"/>
          <w:szCs w:val="36"/>
          <w:lang w:val="en-US"/>
        </w:rPr>
      </w:pPr>
    </w:p>
    <w:p w14:paraId="04FF3E98" w14:textId="77777777" w:rsidR="007A3625" w:rsidRPr="00C86103" w:rsidRDefault="007A3625" w:rsidP="007A3625">
      <w:pPr>
        <w:jc w:val="center"/>
        <w:rPr>
          <w:b/>
          <w:bCs/>
          <w:sz w:val="32"/>
          <w:szCs w:val="32"/>
          <w:lang w:val="en-US"/>
        </w:rPr>
      </w:pPr>
      <w:r w:rsidRPr="00C86103">
        <w:rPr>
          <w:b/>
          <w:bCs/>
          <w:sz w:val="32"/>
          <w:szCs w:val="32"/>
          <w:lang w:val="en-US"/>
        </w:rPr>
        <w:t>Document Retention Policy</w:t>
      </w:r>
    </w:p>
    <w:p w14:paraId="4CCD6FF9" w14:textId="77777777" w:rsidR="007A3625" w:rsidRPr="00C86103" w:rsidRDefault="007A3625" w:rsidP="007A3625">
      <w:pPr>
        <w:jc w:val="center"/>
        <w:rPr>
          <w:b/>
          <w:bCs/>
          <w:sz w:val="32"/>
          <w:szCs w:val="32"/>
          <w:lang w:val="en-US"/>
        </w:rPr>
      </w:pPr>
    </w:p>
    <w:p w14:paraId="4F1107AA" w14:textId="77777777" w:rsidR="007A3625" w:rsidRPr="007A3625" w:rsidRDefault="007A3625" w:rsidP="007A3625">
      <w:pPr>
        <w:rPr>
          <w:b/>
          <w:bCs/>
        </w:rPr>
      </w:pPr>
      <w:r w:rsidRPr="007A3625">
        <w:rPr>
          <w:b/>
          <w:bCs/>
        </w:rPr>
        <w:t>Accounting document retention policy</w:t>
      </w:r>
    </w:p>
    <w:p w14:paraId="376819D0" w14:textId="77777777" w:rsidR="007A3625" w:rsidRPr="007A3625" w:rsidRDefault="007A3625" w:rsidP="007A3625"/>
    <w:p w14:paraId="477C71EF" w14:textId="36F234E5" w:rsidR="007A3625" w:rsidRDefault="00560E6C" w:rsidP="007A3625">
      <w:r w:rsidRPr="00560E6C">
        <w:rPr>
          <w:b/>
          <w:bCs/>
        </w:rPr>
        <w:t>COMPANY NAME</w:t>
      </w:r>
      <w:r w:rsidR="007A3625">
        <w:t xml:space="preserve"> will keep financial statements and accounting records for a minimum of six years. Exceptions to this include records of any purchases or assets that will last longer than six years, documents relating to which will be kept for the useful life of such assets.</w:t>
      </w:r>
    </w:p>
    <w:p w14:paraId="38489C40" w14:textId="77777777" w:rsidR="007A3625" w:rsidRPr="007A3625" w:rsidRDefault="007A3625" w:rsidP="007A3625"/>
    <w:p w14:paraId="0C2BBB57" w14:textId="77777777" w:rsidR="007A3625" w:rsidRPr="007A3625" w:rsidRDefault="007A3625" w:rsidP="007A3625">
      <w:pPr>
        <w:rPr>
          <w:b/>
          <w:bCs/>
        </w:rPr>
      </w:pPr>
      <w:r w:rsidRPr="007A3625">
        <w:rPr>
          <w:b/>
          <w:bCs/>
        </w:rPr>
        <w:t>HR document retention</w:t>
      </w:r>
    </w:p>
    <w:p w14:paraId="770F0E51" w14:textId="77777777" w:rsidR="007A3625" w:rsidRPr="007A3625" w:rsidRDefault="007A3625" w:rsidP="007A3625"/>
    <w:p w14:paraId="353DFBDB" w14:textId="0BF03D7C" w:rsidR="007A3625" w:rsidRDefault="007A3625" w:rsidP="007A3625">
      <w:r w:rsidRPr="007A3625">
        <w:t>HR documents including but not limited to staff records, the number of hours worked by employees,</w:t>
      </w:r>
      <w:r>
        <w:t xml:space="preserve"> </w:t>
      </w:r>
      <w:r w:rsidRPr="007A3625">
        <w:t>absence records, accident books, will be retained for a minimum of three years. Exceptions to this</w:t>
      </w:r>
      <w:r>
        <w:t xml:space="preserve"> </w:t>
      </w:r>
      <w:r w:rsidRPr="007A3625">
        <w:t>general policy are as below in accordance with GDPR Rules:</w:t>
      </w:r>
    </w:p>
    <w:p w14:paraId="38FCA319" w14:textId="77777777" w:rsidR="007A3625" w:rsidRPr="007A3625" w:rsidRDefault="007A3625" w:rsidP="007A3625"/>
    <w:p w14:paraId="17D4A3CE" w14:textId="44F09420" w:rsidR="007A3625" w:rsidRPr="007A3625" w:rsidRDefault="007A3625" w:rsidP="007A3625">
      <w:r w:rsidRPr="007A3625">
        <w:t>● Payroll which in accordance with the accounting document retention policy will be kept for a</w:t>
      </w:r>
      <w:r>
        <w:t xml:space="preserve"> </w:t>
      </w:r>
      <w:r w:rsidRPr="007A3625">
        <w:t>minimum of 6 years.</w:t>
      </w:r>
    </w:p>
    <w:p w14:paraId="539CDF6A" w14:textId="77777777" w:rsidR="007A3625" w:rsidRPr="007A3625" w:rsidRDefault="007A3625" w:rsidP="007A3625">
      <w:r w:rsidRPr="007A3625">
        <w:t>● Application and recruitment records will be retained for a minimum of 12 months.</w:t>
      </w:r>
    </w:p>
    <w:p w14:paraId="4433CD95" w14:textId="77777777" w:rsidR="007A3625" w:rsidRPr="007A3625" w:rsidRDefault="007A3625" w:rsidP="007A3625">
      <w:r w:rsidRPr="007A3625">
        <w:t>● Parental leave records – five years (from birth/adoption) or 18 years (if child receives</w:t>
      </w:r>
    </w:p>
    <w:p w14:paraId="1262B26F" w14:textId="77777777" w:rsidR="007A3625" w:rsidRPr="007A3625" w:rsidRDefault="007A3625" w:rsidP="007A3625">
      <w:r w:rsidRPr="007A3625">
        <w:t>disability allowance).</w:t>
      </w:r>
    </w:p>
    <w:p w14:paraId="6F6415FA" w14:textId="77777777" w:rsidR="007A3625" w:rsidRPr="007A3625" w:rsidRDefault="007A3625" w:rsidP="007A3625">
      <w:r w:rsidRPr="007A3625">
        <w:t>● Pension benefits – 12 years, from end of payable benefits.</w:t>
      </w:r>
    </w:p>
    <w:p w14:paraId="6DAC06DD" w14:textId="77777777" w:rsidR="007A3625" w:rsidRPr="007A3625" w:rsidRDefault="007A3625" w:rsidP="007A3625">
      <w:r w:rsidRPr="007A3625">
        <w:t>● Redundancy records – six years.</w:t>
      </w:r>
    </w:p>
    <w:p w14:paraId="7B902D77" w14:textId="77777777" w:rsidR="007A3625" w:rsidRDefault="007A3625" w:rsidP="007A3625">
      <w:r w:rsidRPr="007A3625">
        <w:t>● Personnel/training records – six years, from end of employment</w:t>
      </w:r>
    </w:p>
    <w:p w14:paraId="377BBF6E" w14:textId="77777777" w:rsidR="007A3625" w:rsidRPr="007A3625" w:rsidRDefault="007A3625" w:rsidP="007A3625"/>
    <w:p w14:paraId="652D1EB2" w14:textId="77777777" w:rsidR="007A3625" w:rsidRPr="007A3625" w:rsidRDefault="007A3625" w:rsidP="007A3625">
      <w:pPr>
        <w:rPr>
          <w:b/>
          <w:bCs/>
        </w:rPr>
      </w:pPr>
      <w:r w:rsidRPr="007A3625">
        <w:rPr>
          <w:b/>
          <w:bCs/>
        </w:rPr>
        <w:t>Company Record retention</w:t>
      </w:r>
    </w:p>
    <w:p w14:paraId="3DD0F44F" w14:textId="77777777" w:rsidR="007A3625" w:rsidRPr="007A3625" w:rsidRDefault="007A3625" w:rsidP="007A3625"/>
    <w:p w14:paraId="7BA6F7DB" w14:textId="7384854C" w:rsidR="007A3625" w:rsidRDefault="007A3625" w:rsidP="007A3625">
      <w:r w:rsidRPr="007A3625">
        <w:t>General company documentation including the following will be retained for a minimum of six years</w:t>
      </w:r>
      <w:r>
        <w:t xml:space="preserve"> </w:t>
      </w:r>
      <w:r w:rsidRPr="007A3625">
        <w:t>unless otherwise stated:</w:t>
      </w:r>
    </w:p>
    <w:p w14:paraId="54E08DC7" w14:textId="77777777" w:rsidR="007A3625" w:rsidRPr="007A3625" w:rsidRDefault="007A3625" w:rsidP="007A3625"/>
    <w:p w14:paraId="4F7F7B14" w14:textId="77777777" w:rsidR="007A3625" w:rsidRPr="007A3625" w:rsidRDefault="007A3625" w:rsidP="007A3625">
      <w:r w:rsidRPr="007A3625">
        <w:t>● Contracts and business agreements,</w:t>
      </w:r>
    </w:p>
    <w:p w14:paraId="1648CD73" w14:textId="598C36B6" w:rsidR="007A3625" w:rsidRPr="007A3625" w:rsidRDefault="007A3625" w:rsidP="007A3625">
      <w:r w:rsidRPr="007A3625">
        <w:t>● Details of directors, company secretaries and members.</w:t>
      </w:r>
      <w:r>
        <w:t xml:space="preserve"> </w:t>
      </w:r>
      <w:r w:rsidRPr="007A3625">
        <w:t>– (Members who leave have the</w:t>
      </w:r>
      <w:r>
        <w:t xml:space="preserve"> </w:t>
      </w:r>
      <w:r w:rsidRPr="007A3625">
        <w:t>right to request all personal information is deleted with immediate effect).</w:t>
      </w:r>
    </w:p>
    <w:p w14:paraId="01FE7405" w14:textId="77777777" w:rsidR="007A3625" w:rsidRPr="007A3625" w:rsidRDefault="007A3625" w:rsidP="007A3625">
      <w:r w:rsidRPr="007A3625">
        <w:t>● The records of votes and resolutions by directors and members.</w:t>
      </w:r>
    </w:p>
    <w:p w14:paraId="19B5A2FC" w14:textId="26AEC8FE" w:rsidR="007A3625" w:rsidRPr="007A3625" w:rsidRDefault="007A3625" w:rsidP="007A3625">
      <w:r>
        <w:t xml:space="preserve">● Share Transactions – For as long as the shares are actively held by the </w:t>
      </w:r>
      <w:r w:rsidR="3195531C">
        <w:t>Company</w:t>
      </w:r>
      <w:r>
        <w:t>.</w:t>
      </w:r>
    </w:p>
    <w:p w14:paraId="71B01FFE" w14:textId="145CACEE" w:rsidR="007A3625" w:rsidRPr="007A3625" w:rsidRDefault="007A3625" w:rsidP="007A3625">
      <w:r w:rsidRPr="007A3625">
        <w:t>● Any loans or mortgages that are secured against assets.</w:t>
      </w:r>
      <w:r>
        <w:t xml:space="preserve"> </w:t>
      </w:r>
      <w:r w:rsidRPr="007A3625">
        <w:t>– for a minimum of 6 years after the</w:t>
      </w:r>
      <w:r>
        <w:t xml:space="preserve"> </w:t>
      </w:r>
      <w:r w:rsidRPr="007A3625">
        <w:t>term of the loan</w:t>
      </w:r>
    </w:p>
    <w:p w14:paraId="78630D17" w14:textId="678E83FE" w:rsidR="007A3625" w:rsidRDefault="007A3625" w:rsidP="007A3625">
      <w:r>
        <w:t>● Physical business insurance documents and any relevant certificates - for at least seven years after the policy has finished.</w:t>
      </w:r>
    </w:p>
    <w:p w14:paraId="63B2DFA9" w14:textId="3FEBDE3F" w:rsidR="7AA6DDD2" w:rsidRDefault="7AA6DDD2" w:rsidP="7AA6DDD2">
      <w:pPr>
        <w:rPr>
          <w:b/>
          <w:bCs/>
        </w:rPr>
      </w:pPr>
    </w:p>
    <w:p w14:paraId="59F15098" w14:textId="77777777" w:rsidR="00C86103" w:rsidRDefault="00C86103" w:rsidP="7AA6DDD2">
      <w:pPr>
        <w:rPr>
          <w:b/>
          <w:bCs/>
        </w:rPr>
      </w:pPr>
    </w:p>
    <w:p w14:paraId="3AFAB541" w14:textId="77777777" w:rsidR="00C86103" w:rsidRDefault="00C86103" w:rsidP="7AA6DDD2">
      <w:pPr>
        <w:rPr>
          <w:b/>
          <w:bCs/>
        </w:rPr>
      </w:pPr>
    </w:p>
    <w:p w14:paraId="0ED0FDF3" w14:textId="18027E6D" w:rsidR="007A3625" w:rsidRPr="007A3625" w:rsidRDefault="007A3625" w:rsidP="007A3625">
      <w:pPr>
        <w:rPr>
          <w:b/>
          <w:bCs/>
        </w:rPr>
      </w:pPr>
      <w:r w:rsidRPr="007A3625">
        <w:rPr>
          <w:b/>
          <w:bCs/>
        </w:rPr>
        <w:lastRenderedPageBreak/>
        <w:t>Version Control</w:t>
      </w:r>
    </w:p>
    <w:tbl>
      <w:tblPr>
        <w:tblStyle w:val="TableGrid"/>
        <w:tblW w:w="0" w:type="auto"/>
        <w:tblLook w:val="04A0" w:firstRow="1" w:lastRow="0" w:firstColumn="1" w:lastColumn="0" w:noHBand="0" w:noVBand="1"/>
      </w:tblPr>
      <w:tblGrid>
        <w:gridCol w:w="2254"/>
        <w:gridCol w:w="2254"/>
        <w:gridCol w:w="2254"/>
        <w:gridCol w:w="2254"/>
      </w:tblGrid>
      <w:tr w:rsidR="007A3625" w14:paraId="01A5D54F" w14:textId="77777777" w:rsidTr="7AA6DDD2">
        <w:tc>
          <w:tcPr>
            <w:tcW w:w="2254" w:type="dxa"/>
          </w:tcPr>
          <w:p w14:paraId="05B1E8EB" w14:textId="24BDC543" w:rsidR="007A3625" w:rsidRDefault="007A3625" w:rsidP="007A3625">
            <w:r>
              <w:t>Version</w:t>
            </w:r>
          </w:p>
        </w:tc>
        <w:tc>
          <w:tcPr>
            <w:tcW w:w="2254" w:type="dxa"/>
          </w:tcPr>
          <w:p w14:paraId="15413A0B" w14:textId="780DF038" w:rsidR="007A3625" w:rsidRDefault="007A3625" w:rsidP="007A3625">
            <w:r>
              <w:t>Author</w:t>
            </w:r>
          </w:p>
        </w:tc>
        <w:tc>
          <w:tcPr>
            <w:tcW w:w="2254" w:type="dxa"/>
          </w:tcPr>
          <w:p w14:paraId="025C7418" w14:textId="712D07F4" w:rsidR="007A3625" w:rsidRDefault="007A3625" w:rsidP="007A3625">
            <w:r>
              <w:t>Date</w:t>
            </w:r>
          </w:p>
        </w:tc>
        <w:tc>
          <w:tcPr>
            <w:tcW w:w="2254" w:type="dxa"/>
          </w:tcPr>
          <w:p w14:paraId="2FDE63C2" w14:textId="2C49D20B" w:rsidR="007A3625" w:rsidRDefault="007A3625" w:rsidP="007A3625">
            <w:r>
              <w:t xml:space="preserve">Approved by </w:t>
            </w:r>
            <w:r w:rsidR="002542F1" w:rsidRPr="002542F1">
              <w:rPr>
                <w:b/>
                <w:bCs/>
              </w:rPr>
              <w:t>COMPANY NAME</w:t>
            </w:r>
            <w:r w:rsidR="45E36982">
              <w:t xml:space="preserve"> </w:t>
            </w:r>
          </w:p>
        </w:tc>
      </w:tr>
      <w:tr w:rsidR="007A3625" w14:paraId="4131930B" w14:textId="77777777" w:rsidTr="7AA6DDD2">
        <w:tc>
          <w:tcPr>
            <w:tcW w:w="2254" w:type="dxa"/>
          </w:tcPr>
          <w:p w14:paraId="51F4FB49" w14:textId="0ED7E115" w:rsidR="007A3625" w:rsidRDefault="007A3625" w:rsidP="007A3625">
            <w:r>
              <w:t>1</w:t>
            </w:r>
          </w:p>
        </w:tc>
        <w:tc>
          <w:tcPr>
            <w:tcW w:w="2254" w:type="dxa"/>
          </w:tcPr>
          <w:p w14:paraId="3E58F337" w14:textId="0A7AF5D3" w:rsidR="007A3625" w:rsidRDefault="007A3625" w:rsidP="007A3625"/>
        </w:tc>
        <w:tc>
          <w:tcPr>
            <w:tcW w:w="2254" w:type="dxa"/>
          </w:tcPr>
          <w:p w14:paraId="75776629" w14:textId="2A354BF0" w:rsidR="007A3625" w:rsidRDefault="007A3625" w:rsidP="007A3625"/>
        </w:tc>
        <w:tc>
          <w:tcPr>
            <w:tcW w:w="2254" w:type="dxa"/>
          </w:tcPr>
          <w:p w14:paraId="0097234B" w14:textId="77777777" w:rsidR="007A3625" w:rsidRDefault="007A3625" w:rsidP="007A3625"/>
        </w:tc>
      </w:tr>
    </w:tbl>
    <w:p w14:paraId="7654846D" w14:textId="77777777" w:rsidR="007A3625" w:rsidRPr="007A3625" w:rsidRDefault="007A3625" w:rsidP="007A3625"/>
    <w:p w14:paraId="22AB16EC" w14:textId="77777777" w:rsidR="007A3625" w:rsidRPr="00D66CDC" w:rsidRDefault="007A3625" w:rsidP="00D66CDC">
      <w:pPr>
        <w:rPr>
          <w:sz w:val="28"/>
          <w:szCs w:val="28"/>
        </w:rPr>
      </w:pPr>
    </w:p>
    <w:sectPr w:rsidR="007A3625" w:rsidRPr="00D66CD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B3134" w14:textId="77777777" w:rsidR="00A42DAE" w:rsidRDefault="00A42DAE" w:rsidP="007A3625">
      <w:r>
        <w:separator/>
      </w:r>
    </w:p>
  </w:endnote>
  <w:endnote w:type="continuationSeparator" w:id="0">
    <w:p w14:paraId="1D361136" w14:textId="77777777" w:rsidR="00A42DAE" w:rsidRDefault="00A42DAE" w:rsidP="007A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1615490"/>
      <w:docPartObj>
        <w:docPartGallery w:val="Page Numbers (Bottom of Page)"/>
        <w:docPartUnique/>
      </w:docPartObj>
    </w:sdtPr>
    <w:sdtEndPr>
      <w:rPr>
        <w:rStyle w:val="PageNumber"/>
      </w:rPr>
    </w:sdtEndPr>
    <w:sdtContent>
      <w:p w14:paraId="4C951C8A" w14:textId="08FE6218" w:rsidR="007A3625" w:rsidRDefault="007A3625" w:rsidP="00285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8C4DE5" w14:textId="77777777" w:rsidR="007A3625" w:rsidRDefault="007A3625" w:rsidP="007A36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7969136"/>
      <w:docPartObj>
        <w:docPartGallery w:val="Page Numbers (Bottom of Page)"/>
        <w:docPartUnique/>
      </w:docPartObj>
    </w:sdtPr>
    <w:sdtEndPr>
      <w:rPr>
        <w:rStyle w:val="PageNumber"/>
      </w:rPr>
    </w:sdtEndPr>
    <w:sdtContent>
      <w:p w14:paraId="222B0DC1" w14:textId="5ED7DD5B" w:rsidR="007A3625" w:rsidRDefault="007A3625" w:rsidP="00285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B6FD94" w14:textId="77777777" w:rsidR="007A3625" w:rsidRDefault="007A3625" w:rsidP="007A36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855A8" w14:textId="77777777" w:rsidR="00A42DAE" w:rsidRDefault="00A42DAE" w:rsidP="007A3625">
      <w:r>
        <w:separator/>
      </w:r>
    </w:p>
  </w:footnote>
  <w:footnote w:type="continuationSeparator" w:id="0">
    <w:p w14:paraId="4FA1181B" w14:textId="77777777" w:rsidR="00A42DAE" w:rsidRDefault="00A42DAE" w:rsidP="007A3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DC"/>
    <w:rsid w:val="0003167B"/>
    <w:rsid w:val="001A623F"/>
    <w:rsid w:val="002542F1"/>
    <w:rsid w:val="004240D6"/>
    <w:rsid w:val="004E4479"/>
    <w:rsid w:val="00560E6C"/>
    <w:rsid w:val="005B66AC"/>
    <w:rsid w:val="0060086E"/>
    <w:rsid w:val="00602410"/>
    <w:rsid w:val="0061413E"/>
    <w:rsid w:val="007A0F05"/>
    <w:rsid w:val="007A3625"/>
    <w:rsid w:val="008E1C8A"/>
    <w:rsid w:val="00A42DAE"/>
    <w:rsid w:val="00C86103"/>
    <w:rsid w:val="00D12F9C"/>
    <w:rsid w:val="00D66CDC"/>
    <w:rsid w:val="00E92B05"/>
    <w:rsid w:val="00EB4D2D"/>
    <w:rsid w:val="036E8845"/>
    <w:rsid w:val="08686041"/>
    <w:rsid w:val="08E0FC8C"/>
    <w:rsid w:val="28C3FC55"/>
    <w:rsid w:val="2ECE4A69"/>
    <w:rsid w:val="3195531C"/>
    <w:rsid w:val="31A59D57"/>
    <w:rsid w:val="456AEA9E"/>
    <w:rsid w:val="45E36982"/>
    <w:rsid w:val="79BBE6AF"/>
    <w:rsid w:val="7AA6D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73E9"/>
  <w15:chartTrackingRefBased/>
  <w15:docId w15:val="{7D43ECA4-379C-5545-B5F9-EE0306DE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C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C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C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C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C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C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CDC"/>
    <w:rPr>
      <w:rFonts w:eastAsiaTheme="majorEastAsia" w:cstheme="majorBidi"/>
      <w:color w:val="272727" w:themeColor="text1" w:themeTint="D8"/>
    </w:rPr>
  </w:style>
  <w:style w:type="paragraph" w:styleId="Title">
    <w:name w:val="Title"/>
    <w:basedOn w:val="Normal"/>
    <w:next w:val="Normal"/>
    <w:link w:val="TitleChar"/>
    <w:uiPriority w:val="10"/>
    <w:qFormat/>
    <w:rsid w:val="00D66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C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C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6CDC"/>
    <w:rPr>
      <w:i/>
      <w:iCs/>
      <w:color w:val="404040" w:themeColor="text1" w:themeTint="BF"/>
    </w:rPr>
  </w:style>
  <w:style w:type="paragraph" w:styleId="ListParagraph">
    <w:name w:val="List Paragraph"/>
    <w:basedOn w:val="Normal"/>
    <w:uiPriority w:val="34"/>
    <w:qFormat/>
    <w:rsid w:val="00D66CDC"/>
    <w:pPr>
      <w:ind w:left="720"/>
      <w:contextualSpacing/>
    </w:pPr>
  </w:style>
  <w:style w:type="character" w:styleId="IntenseEmphasis">
    <w:name w:val="Intense Emphasis"/>
    <w:basedOn w:val="DefaultParagraphFont"/>
    <w:uiPriority w:val="21"/>
    <w:qFormat/>
    <w:rsid w:val="00D66CDC"/>
    <w:rPr>
      <w:i/>
      <w:iCs/>
      <w:color w:val="2F5496" w:themeColor="accent1" w:themeShade="BF"/>
    </w:rPr>
  </w:style>
  <w:style w:type="paragraph" w:styleId="IntenseQuote">
    <w:name w:val="Intense Quote"/>
    <w:basedOn w:val="Normal"/>
    <w:next w:val="Normal"/>
    <w:link w:val="IntenseQuoteChar"/>
    <w:uiPriority w:val="30"/>
    <w:qFormat/>
    <w:rsid w:val="00D66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CDC"/>
    <w:rPr>
      <w:i/>
      <w:iCs/>
      <w:color w:val="2F5496" w:themeColor="accent1" w:themeShade="BF"/>
    </w:rPr>
  </w:style>
  <w:style w:type="character" w:styleId="IntenseReference">
    <w:name w:val="Intense Reference"/>
    <w:basedOn w:val="DefaultParagraphFont"/>
    <w:uiPriority w:val="32"/>
    <w:qFormat/>
    <w:rsid w:val="00D66CDC"/>
    <w:rPr>
      <w:b/>
      <w:bCs/>
      <w:smallCaps/>
      <w:color w:val="2F5496" w:themeColor="accent1" w:themeShade="BF"/>
      <w:spacing w:val="5"/>
    </w:rPr>
  </w:style>
  <w:style w:type="character" w:styleId="Hyperlink">
    <w:name w:val="Hyperlink"/>
    <w:basedOn w:val="DefaultParagraphFont"/>
    <w:uiPriority w:val="99"/>
    <w:unhideWhenUsed/>
    <w:rsid w:val="007A3625"/>
    <w:rPr>
      <w:color w:val="0563C1" w:themeColor="hyperlink"/>
      <w:u w:val="single"/>
    </w:rPr>
  </w:style>
  <w:style w:type="character" w:styleId="UnresolvedMention">
    <w:name w:val="Unresolved Mention"/>
    <w:basedOn w:val="DefaultParagraphFont"/>
    <w:uiPriority w:val="99"/>
    <w:semiHidden/>
    <w:unhideWhenUsed/>
    <w:rsid w:val="007A3625"/>
    <w:rPr>
      <w:color w:val="605E5C"/>
      <w:shd w:val="clear" w:color="auto" w:fill="E1DFDD"/>
    </w:rPr>
  </w:style>
  <w:style w:type="table" w:styleId="TableGrid">
    <w:name w:val="Table Grid"/>
    <w:basedOn w:val="TableNormal"/>
    <w:uiPriority w:val="39"/>
    <w:rsid w:val="007A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3625"/>
    <w:pPr>
      <w:tabs>
        <w:tab w:val="center" w:pos="4513"/>
        <w:tab w:val="right" w:pos="9026"/>
      </w:tabs>
    </w:pPr>
  </w:style>
  <w:style w:type="character" w:customStyle="1" w:styleId="FooterChar">
    <w:name w:val="Footer Char"/>
    <w:basedOn w:val="DefaultParagraphFont"/>
    <w:link w:val="Footer"/>
    <w:uiPriority w:val="99"/>
    <w:rsid w:val="007A3625"/>
  </w:style>
  <w:style w:type="character" w:styleId="PageNumber">
    <w:name w:val="page number"/>
    <w:basedOn w:val="DefaultParagraphFont"/>
    <w:uiPriority w:val="99"/>
    <w:semiHidden/>
    <w:unhideWhenUsed/>
    <w:rsid w:val="007A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6489">
      <w:bodyDiv w:val="1"/>
      <w:marLeft w:val="0"/>
      <w:marRight w:val="0"/>
      <w:marTop w:val="0"/>
      <w:marBottom w:val="0"/>
      <w:divBdr>
        <w:top w:val="none" w:sz="0" w:space="0" w:color="auto"/>
        <w:left w:val="none" w:sz="0" w:space="0" w:color="auto"/>
        <w:bottom w:val="none" w:sz="0" w:space="0" w:color="auto"/>
        <w:right w:val="none" w:sz="0" w:space="0" w:color="auto"/>
      </w:divBdr>
    </w:div>
    <w:div w:id="14336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a0222d-35c1-43d7-94c1-caadd91d872a" xsi:nil="true"/>
    <lcf76f155ced4ddcb4097134ff3c332f xmlns="7482a586-46d9-4e80-a8c5-10ac83cced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DFD34C338C0D4E893321984C7E8A84" ma:contentTypeVersion="13" ma:contentTypeDescription="Create a new document." ma:contentTypeScope="" ma:versionID="1f0931e5dfce8344b30ee1d1b696e62a">
  <xsd:schema xmlns:xsd="http://www.w3.org/2001/XMLSchema" xmlns:xs="http://www.w3.org/2001/XMLSchema" xmlns:p="http://schemas.microsoft.com/office/2006/metadata/properties" xmlns:ns2="7482a586-46d9-4e80-a8c5-10ac83ccedfc" xmlns:ns3="77a0222d-35c1-43d7-94c1-caadd91d872a" targetNamespace="http://schemas.microsoft.com/office/2006/metadata/properties" ma:root="true" ma:fieldsID="4763a14890132ec8189cf6223e583e44" ns2:_="" ns3:_="">
    <xsd:import namespace="7482a586-46d9-4e80-a8c5-10ac83ccedfc"/>
    <xsd:import namespace="77a0222d-35c1-43d7-94c1-caadd91d87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2a586-46d9-4e80-a8c5-10ac83cced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911f982-7cd5-44a5-8dfa-519bfb293e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0222d-35c1-43d7-94c1-caadd91d87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d441c0-3a8b-4d9d-be59-6e464174877d}" ma:internalName="TaxCatchAll" ma:showField="CatchAllData" ma:web="77a0222d-35c1-43d7-94c1-caadd91d8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F0ED-741B-43C4-82E6-E932EB583FD1}">
  <ds:schemaRefs>
    <ds:schemaRef ds:uri="http://schemas.microsoft.com/office/2006/metadata/properties"/>
    <ds:schemaRef ds:uri="http://schemas.microsoft.com/office/infopath/2007/PartnerControls"/>
    <ds:schemaRef ds:uri="77a0222d-35c1-43d7-94c1-caadd91d872a"/>
    <ds:schemaRef ds:uri="7482a586-46d9-4e80-a8c5-10ac83ccedfc"/>
  </ds:schemaRefs>
</ds:datastoreItem>
</file>

<file path=customXml/itemProps2.xml><?xml version="1.0" encoding="utf-8"?>
<ds:datastoreItem xmlns:ds="http://schemas.openxmlformats.org/officeDocument/2006/customXml" ds:itemID="{D61EFD45-8F8F-4F51-8271-9AC633C6E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2a586-46d9-4e80-a8c5-10ac83ccedfc"/>
    <ds:schemaRef ds:uri="77a0222d-35c1-43d7-94c1-caadd91d8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E268D-4AB1-45B3-9E43-B440E9A68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Glendenning</dc:creator>
  <cp:keywords/>
  <dc:description/>
  <cp:lastModifiedBy>Lynne Hyslop</cp:lastModifiedBy>
  <cp:revision>5</cp:revision>
  <dcterms:created xsi:type="dcterms:W3CDTF">2025-05-06T11:38:00Z</dcterms:created>
  <dcterms:modified xsi:type="dcterms:W3CDTF">2025-05-08T10:50:00Z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0x010100A8DFD34C338C0D4E893321984C7E8A84</vt:lpwstr>
  </property>
  <property fmtid="{D5CDD505-2E9C-101B-9397-08002B2CF9AE}" pid="3" name="Order">
    <vt:r8>27800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